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4F58" w:rsidRPr="00E44F58" w:rsidRDefault="00E44F58" w:rsidP="00E44F58">
      <w:pPr>
        <w:suppressAutoHyphens/>
        <w:spacing w:before="120" w:after="0" w:line="276" w:lineRule="auto"/>
        <w:jc w:val="right"/>
        <w:rPr>
          <w:rFonts w:ascii="Times New Roman" w:eastAsia="Times New Roman" w:hAnsi="Times New Roman" w:cs="Times New Roman"/>
          <w:sz w:val="24"/>
          <w:szCs w:val="24"/>
          <w:lang w:val="ro-RO" w:eastAsia="zh-CN"/>
        </w:rPr>
      </w:pPr>
      <w:r w:rsidRPr="00E44F58">
        <w:rPr>
          <w:rFonts w:ascii="Times New Roman" w:eastAsia="Times New Roman" w:hAnsi="Times New Roman" w:cs="Times New Roman"/>
          <w:b/>
          <w:i/>
          <w:sz w:val="24"/>
          <w:szCs w:val="20"/>
          <w:lang w:val="ro-RO" w:eastAsia="zh-CN"/>
        </w:rPr>
        <w:t xml:space="preserve">Anexa 4 </w:t>
      </w:r>
    </w:p>
    <w:p w:rsidR="00E44F58" w:rsidRPr="00E44F58" w:rsidRDefault="00E44F58" w:rsidP="00E44F58">
      <w:pPr>
        <w:suppressAutoHyphens/>
        <w:spacing w:before="120" w:after="0" w:line="276" w:lineRule="auto"/>
        <w:jc w:val="right"/>
        <w:rPr>
          <w:rFonts w:ascii="Times New Roman" w:eastAsia="Times New Roman" w:hAnsi="Times New Roman" w:cs="Times New Roman"/>
          <w:b/>
          <w:i/>
          <w:sz w:val="24"/>
          <w:szCs w:val="20"/>
          <w:lang w:val="ro-RO" w:eastAsia="zh-CN"/>
        </w:rPr>
      </w:pPr>
    </w:p>
    <w:p w:rsidR="00E44F58" w:rsidRDefault="00E44F58" w:rsidP="00E44F58">
      <w:pPr>
        <w:suppressAutoHyphens/>
        <w:spacing w:before="120" w:after="0" w:line="276" w:lineRule="auto"/>
        <w:ind w:hanging="284"/>
        <w:jc w:val="center"/>
        <w:rPr>
          <w:rFonts w:ascii="Times New Roman" w:eastAsia="Calibri" w:hAnsi="Times New Roman" w:cs="Times New Roman"/>
          <w:b/>
          <w:sz w:val="24"/>
          <w:szCs w:val="24"/>
          <w:lang w:val="en-US" w:eastAsia="zh-CN"/>
        </w:rPr>
      </w:pPr>
      <w:proofErr w:type="spellStart"/>
      <w:r w:rsidRPr="00E44F58">
        <w:rPr>
          <w:rFonts w:ascii="Times New Roman" w:eastAsia="Calibri" w:hAnsi="Times New Roman" w:cs="Times New Roman"/>
          <w:b/>
          <w:sz w:val="24"/>
          <w:szCs w:val="24"/>
          <w:lang w:val="en-US" w:eastAsia="zh-CN"/>
        </w:rPr>
        <w:t>Activităţi</w:t>
      </w:r>
      <w:proofErr w:type="spellEnd"/>
      <w:r w:rsidRPr="00E44F58">
        <w:rPr>
          <w:rFonts w:ascii="Times New Roman" w:eastAsia="Calibri" w:hAnsi="Times New Roman" w:cs="Times New Roman"/>
          <w:b/>
          <w:sz w:val="24"/>
          <w:szCs w:val="24"/>
          <w:lang w:val="en-US" w:eastAsia="zh-CN"/>
        </w:rPr>
        <w:t xml:space="preserve"> </w:t>
      </w:r>
      <w:proofErr w:type="spellStart"/>
      <w:r w:rsidRPr="00E44F58">
        <w:rPr>
          <w:rFonts w:ascii="Times New Roman" w:eastAsia="Calibri" w:hAnsi="Times New Roman" w:cs="Times New Roman"/>
          <w:b/>
          <w:sz w:val="24"/>
          <w:szCs w:val="24"/>
          <w:lang w:val="en-US" w:eastAsia="zh-CN"/>
        </w:rPr>
        <w:t>profesionale</w:t>
      </w:r>
      <w:proofErr w:type="spellEnd"/>
      <w:r w:rsidRPr="00E44F58">
        <w:rPr>
          <w:rFonts w:ascii="Times New Roman" w:eastAsia="Calibri" w:hAnsi="Times New Roman" w:cs="Times New Roman"/>
          <w:b/>
          <w:sz w:val="24"/>
          <w:szCs w:val="24"/>
          <w:lang w:val="en-US" w:eastAsia="zh-CN"/>
        </w:rPr>
        <w:t xml:space="preserve">, administrative </w:t>
      </w:r>
      <w:proofErr w:type="spellStart"/>
      <w:r w:rsidRPr="00E44F58">
        <w:rPr>
          <w:rFonts w:ascii="Times New Roman" w:eastAsia="Calibri" w:hAnsi="Times New Roman" w:cs="Times New Roman"/>
          <w:b/>
          <w:sz w:val="24"/>
          <w:szCs w:val="24"/>
          <w:lang w:val="en-US" w:eastAsia="zh-CN"/>
        </w:rPr>
        <w:t>şi</w:t>
      </w:r>
      <w:proofErr w:type="spellEnd"/>
      <w:r w:rsidRPr="00E44F58">
        <w:rPr>
          <w:rFonts w:ascii="Times New Roman" w:eastAsia="Calibri" w:hAnsi="Times New Roman" w:cs="Times New Roman"/>
          <w:b/>
          <w:sz w:val="24"/>
          <w:szCs w:val="24"/>
          <w:lang w:val="en-US" w:eastAsia="zh-CN"/>
        </w:rPr>
        <w:t xml:space="preserve"> de </w:t>
      </w:r>
      <w:proofErr w:type="spellStart"/>
      <w:r w:rsidRPr="00E44F58">
        <w:rPr>
          <w:rFonts w:ascii="Times New Roman" w:eastAsia="Calibri" w:hAnsi="Times New Roman" w:cs="Times New Roman"/>
          <w:b/>
          <w:sz w:val="24"/>
          <w:szCs w:val="24"/>
          <w:lang w:val="en-US" w:eastAsia="zh-CN"/>
        </w:rPr>
        <w:t>reprezentare</w:t>
      </w:r>
      <w:proofErr w:type="spellEnd"/>
      <w:r w:rsidRPr="00E44F58">
        <w:rPr>
          <w:rFonts w:ascii="Times New Roman" w:eastAsia="Calibri" w:hAnsi="Times New Roman" w:cs="Times New Roman"/>
          <w:b/>
          <w:sz w:val="24"/>
          <w:szCs w:val="24"/>
          <w:lang w:val="en-US" w:eastAsia="zh-CN"/>
        </w:rPr>
        <w:t xml:space="preserve"> </w:t>
      </w:r>
      <w:proofErr w:type="spellStart"/>
      <w:r w:rsidRPr="00E44F58">
        <w:rPr>
          <w:rFonts w:ascii="Times New Roman" w:eastAsia="Calibri" w:hAnsi="Times New Roman" w:cs="Times New Roman"/>
          <w:b/>
          <w:sz w:val="24"/>
          <w:szCs w:val="24"/>
          <w:lang w:val="en-US" w:eastAsia="zh-CN"/>
        </w:rPr>
        <w:t>instituţională</w:t>
      </w:r>
      <w:proofErr w:type="spellEnd"/>
      <w:r w:rsidRPr="00E44F58">
        <w:rPr>
          <w:rFonts w:ascii="Times New Roman" w:eastAsia="Calibri" w:hAnsi="Times New Roman" w:cs="Times New Roman"/>
          <w:b/>
          <w:sz w:val="24"/>
          <w:szCs w:val="24"/>
          <w:lang w:val="en-US" w:eastAsia="zh-CN"/>
        </w:rPr>
        <w:t xml:space="preserve"> </w:t>
      </w:r>
      <w:proofErr w:type="spellStart"/>
      <w:r w:rsidRPr="00E44F58">
        <w:rPr>
          <w:rFonts w:ascii="Times New Roman" w:eastAsia="Calibri" w:hAnsi="Times New Roman" w:cs="Times New Roman"/>
          <w:b/>
          <w:sz w:val="24"/>
          <w:szCs w:val="24"/>
          <w:lang w:val="en-US" w:eastAsia="zh-CN"/>
        </w:rPr>
        <w:t>în</w:t>
      </w:r>
      <w:proofErr w:type="spellEnd"/>
      <w:r w:rsidRPr="00E44F58">
        <w:rPr>
          <w:rFonts w:ascii="Times New Roman" w:eastAsia="Calibri" w:hAnsi="Times New Roman" w:cs="Times New Roman"/>
          <w:b/>
          <w:sz w:val="24"/>
          <w:szCs w:val="24"/>
          <w:lang w:val="en-US" w:eastAsia="zh-CN"/>
        </w:rPr>
        <w:t xml:space="preserve"> </w:t>
      </w:r>
      <w:proofErr w:type="spellStart"/>
      <w:r w:rsidRPr="00E44F58">
        <w:rPr>
          <w:rFonts w:ascii="Times New Roman" w:eastAsia="Calibri" w:hAnsi="Times New Roman" w:cs="Times New Roman"/>
          <w:b/>
          <w:sz w:val="24"/>
          <w:szCs w:val="24"/>
          <w:lang w:val="en-US" w:eastAsia="zh-CN"/>
        </w:rPr>
        <w:t>folosul</w:t>
      </w:r>
      <w:proofErr w:type="spellEnd"/>
      <w:r w:rsidRPr="00E44F58">
        <w:rPr>
          <w:rFonts w:ascii="Times New Roman" w:eastAsia="Calibri" w:hAnsi="Times New Roman" w:cs="Times New Roman"/>
          <w:b/>
          <w:sz w:val="24"/>
          <w:szCs w:val="24"/>
          <w:lang w:val="en-US" w:eastAsia="zh-CN"/>
        </w:rPr>
        <w:t xml:space="preserve"> </w:t>
      </w:r>
      <w:proofErr w:type="spellStart"/>
      <w:r w:rsidRPr="00E44F58">
        <w:rPr>
          <w:rFonts w:ascii="Times New Roman" w:eastAsia="Calibri" w:hAnsi="Times New Roman" w:cs="Times New Roman"/>
          <w:b/>
          <w:sz w:val="24"/>
          <w:szCs w:val="24"/>
          <w:lang w:val="en-US" w:eastAsia="zh-CN"/>
        </w:rPr>
        <w:t>departamentelor</w:t>
      </w:r>
      <w:proofErr w:type="spellEnd"/>
      <w:r w:rsidRPr="00E44F58">
        <w:rPr>
          <w:rFonts w:ascii="Times New Roman" w:eastAsia="Calibri" w:hAnsi="Times New Roman" w:cs="Times New Roman"/>
          <w:b/>
          <w:sz w:val="24"/>
          <w:szCs w:val="24"/>
          <w:lang w:val="en-US" w:eastAsia="zh-CN"/>
        </w:rPr>
        <w:t xml:space="preserve">, </w:t>
      </w:r>
      <w:proofErr w:type="spellStart"/>
      <w:r w:rsidRPr="00E44F58">
        <w:rPr>
          <w:rFonts w:ascii="Times New Roman" w:eastAsia="Calibri" w:hAnsi="Times New Roman" w:cs="Times New Roman"/>
          <w:b/>
          <w:sz w:val="24"/>
          <w:szCs w:val="24"/>
          <w:lang w:val="en-US" w:eastAsia="zh-CN"/>
        </w:rPr>
        <w:t>facultăţilor</w:t>
      </w:r>
      <w:proofErr w:type="spellEnd"/>
      <w:r w:rsidRPr="00E44F58">
        <w:rPr>
          <w:rFonts w:ascii="Times New Roman" w:eastAsia="Calibri" w:hAnsi="Times New Roman" w:cs="Times New Roman"/>
          <w:b/>
          <w:sz w:val="24"/>
          <w:szCs w:val="24"/>
          <w:lang w:val="en-US" w:eastAsia="zh-CN"/>
        </w:rPr>
        <w:t xml:space="preserve"> </w:t>
      </w:r>
      <w:r w:rsidRPr="00E44F58">
        <w:rPr>
          <w:rFonts w:ascii="Times New Roman" w:eastAsia="Calibri" w:hAnsi="Times New Roman" w:cs="Times New Roman"/>
          <w:b/>
          <w:sz w:val="24"/>
          <w:szCs w:val="24"/>
          <w:lang w:val="ro-RO" w:eastAsia="zh-CN"/>
        </w:rPr>
        <w:t>și</w:t>
      </w:r>
      <w:r w:rsidRPr="00E44F58">
        <w:rPr>
          <w:rFonts w:ascii="Times New Roman" w:eastAsia="Calibri" w:hAnsi="Times New Roman" w:cs="Times New Roman"/>
          <w:b/>
          <w:sz w:val="24"/>
          <w:szCs w:val="24"/>
          <w:lang w:val="en-US" w:eastAsia="zh-CN"/>
        </w:rPr>
        <w:t xml:space="preserve"> al </w:t>
      </w:r>
    </w:p>
    <w:p w:rsidR="00E44F58" w:rsidRPr="00E44F58" w:rsidRDefault="00E44F58" w:rsidP="00E44F58">
      <w:pPr>
        <w:suppressAutoHyphens/>
        <w:spacing w:before="120" w:after="0" w:line="276" w:lineRule="auto"/>
        <w:ind w:hanging="284"/>
        <w:jc w:val="center"/>
        <w:rPr>
          <w:rFonts w:ascii="Times New Roman" w:eastAsia="Times New Roman" w:hAnsi="Times New Roman" w:cs="Times New Roman"/>
          <w:sz w:val="24"/>
          <w:szCs w:val="24"/>
          <w:lang w:val="ro-RO" w:eastAsia="zh-CN"/>
        </w:rPr>
      </w:pPr>
      <w:proofErr w:type="spellStart"/>
      <w:r w:rsidRPr="00E44F58">
        <w:rPr>
          <w:rFonts w:ascii="Times New Roman" w:eastAsia="Calibri" w:hAnsi="Times New Roman" w:cs="Times New Roman"/>
          <w:b/>
          <w:sz w:val="24"/>
          <w:szCs w:val="24"/>
          <w:lang w:val="en-US" w:eastAsia="zh-CN"/>
        </w:rPr>
        <w:t>Academiei</w:t>
      </w:r>
      <w:proofErr w:type="spellEnd"/>
      <w:r w:rsidRPr="00E44F58">
        <w:rPr>
          <w:rFonts w:ascii="Times New Roman" w:eastAsia="Calibri" w:hAnsi="Times New Roman" w:cs="Times New Roman"/>
          <w:b/>
          <w:sz w:val="24"/>
          <w:szCs w:val="24"/>
          <w:lang w:val="en-US" w:eastAsia="zh-CN"/>
        </w:rPr>
        <w:t xml:space="preserve"> de </w:t>
      </w:r>
      <w:proofErr w:type="spellStart"/>
      <w:r w:rsidRPr="00E44F58">
        <w:rPr>
          <w:rFonts w:ascii="Times New Roman" w:eastAsia="Calibri" w:hAnsi="Times New Roman" w:cs="Times New Roman"/>
          <w:b/>
          <w:sz w:val="24"/>
          <w:szCs w:val="24"/>
          <w:lang w:val="en-US" w:eastAsia="zh-CN"/>
        </w:rPr>
        <w:t>Studii</w:t>
      </w:r>
      <w:proofErr w:type="spellEnd"/>
      <w:r w:rsidRPr="00E44F58">
        <w:rPr>
          <w:rFonts w:ascii="Times New Roman" w:eastAsia="Calibri" w:hAnsi="Times New Roman" w:cs="Times New Roman"/>
          <w:b/>
          <w:sz w:val="24"/>
          <w:szCs w:val="24"/>
          <w:lang w:val="en-US" w:eastAsia="zh-CN"/>
        </w:rPr>
        <w:t xml:space="preserve"> </w:t>
      </w:r>
      <w:proofErr w:type="spellStart"/>
      <w:r w:rsidRPr="00E44F58">
        <w:rPr>
          <w:rFonts w:ascii="Times New Roman" w:eastAsia="Calibri" w:hAnsi="Times New Roman" w:cs="Times New Roman"/>
          <w:b/>
          <w:sz w:val="24"/>
          <w:szCs w:val="24"/>
          <w:lang w:val="en-US" w:eastAsia="zh-CN"/>
        </w:rPr>
        <w:t>Economice</w:t>
      </w:r>
      <w:proofErr w:type="spellEnd"/>
      <w:r w:rsidRPr="00E44F58">
        <w:rPr>
          <w:rFonts w:ascii="Times New Roman" w:eastAsia="Calibri" w:hAnsi="Times New Roman" w:cs="Times New Roman"/>
          <w:b/>
          <w:sz w:val="24"/>
          <w:szCs w:val="24"/>
          <w:lang w:val="en-US" w:eastAsia="zh-CN"/>
        </w:rPr>
        <w:t xml:space="preserve"> din </w:t>
      </w:r>
      <w:proofErr w:type="spellStart"/>
      <w:r w:rsidRPr="00E44F58">
        <w:rPr>
          <w:rFonts w:ascii="Times New Roman" w:eastAsia="Calibri" w:hAnsi="Times New Roman" w:cs="Times New Roman"/>
          <w:b/>
          <w:sz w:val="24"/>
          <w:szCs w:val="24"/>
          <w:lang w:val="en-US" w:eastAsia="zh-CN"/>
        </w:rPr>
        <w:t>Bucureşti</w:t>
      </w:r>
      <w:proofErr w:type="spellEnd"/>
    </w:p>
    <w:p w:rsidR="00E44F58" w:rsidRPr="00E44F58" w:rsidRDefault="00E44F58" w:rsidP="00E44F58">
      <w:pPr>
        <w:suppressAutoHyphens/>
        <w:spacing w:before="120" w:after="0" w:line="276" w:lineRule="auto"/>
        <w:jc w:val="center"/>
        <w:rPr>
          <w:rFonts w:ascii="Times New Roman" w:eastAsia="Calibri" w:hAnsi="Times New Roman" w:cs="Times New Roman"/>
          <w:b/>
          <w:i/>
          <w:sz w:val="24"/>
          <w:szCs w:val="20"/>
          <w:lang w:val="en-US" w:eastAsia="zh-CN"/>
        </w:rPr>
      </w:pPr>
    </w:p>
    <w:tbl>
      <w:tblPr>
        <w:tblW w:w="14339" w:type="dxa"/>
        <w:tblInd w:w="115" w:type="dxa"/>
        <w:tblLayout w:type="fixed"/>
        <w:tblCellMar>
          <w:left w:w="115" w:type="dxa"/>
          <w:right w:w="115" w:type="dxa"/>
        </w:tblCellMar>
        <w:tblLook w:val="0000" w:firstRow="0" w:lastRow="0" w:firstColumn="0" w:lastColumn="0" w:noHBand="0" w:noVBand="0"/>
      </w:tblPr>
      <w:tblGrid>
        <w:gridCol w:w="1985"/>
        <w:gridCol w:w="4115"/>
        <w:gridCol w:w="3581"/>
        <w:gridCol w:w="714"/>
        <w:gridCol w:w="714"/>
        <w:gridCol w:w="714"/>
        <w:gridCol w:w="714"/>
        <w:gridCol w:w="714"/>
        <w:gridCol w:w="1088"/>
      </w:tblGrid>
      <w:tr w:rsidR="00E44F58" w:rsidRPr="00E44F58" w:rsidTr="00320E4B">
        <w:trPr>
          <w:trHeight w:val="344"/>
        </w:trPr>
        <w:tc>
          <w:tcPr>
            <w:tcW w:w="1985" w:type="dxa"/>
            <w:vMerge w:val="restart"/>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pacing w:after="0" w:line="276" w:lineRule="auto"/>
              <w:jc w:val="center"/>
              <w:rPr>
                <w:rFonts w:ascii="Times New Roman" w:eastAsia="Calibri" w:hAnsi="Times New Roman" w:cs="Times New Roman"/>
                <w:b/>
                <w:sz w:val="16"/>
                <w:szCs w:val="16"/>
                <w:lang w:val="ro-RO" w:eastAsia="zh-CN"/>
              </w:rPr>
            </w:pPr>
            <w:r w:rsidRPr="00E44F58">
              <w:rPr>
                <w:rFonts w:ascii="Times New Roman" w:eastAsia="Calibri" w:hAnsi="Times New Roman" w:cs="Times New Roman"/>
                <w:b/>
                <w:sz w:val="20"/>
                <w:szCs w:val="20"/>
                <w:lang w:val="ro-RO" w:eastAsia="zh-CN"/>
              </w:rPr>
              <w:t>Categoria</w:t>
            </w:r>
          </w:p>
        </w:tc>
        <w:tc>
          <w:tcPr>
            <w:tcW w:w="411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jc w:val="center"/>
              <w:rPr>
                <w:rFonts w:ascii="Times New Roman" w:eastAsia="Calibri" w:hAnsi="Times New Roman" w:cs="Times New Roman"/>
                <w:sz w:val="16"/>
                <w:szCs w:val="16"/>
                <w:lang w:val="ro-RO" w:eastAsia="zh-CN"/>
              </w:rPr>
            </w:pPr>
            <w:r w:rsidRPr="00E44F58">
              <w:rPr>
                <w:rFonts w:ascii="Times New Roman" w:eastAsia="Calibri" w:hAnsi="Times New Roman" w:cs="Times New Roman"/>
                <w:b/>
                <w:sz w:val="20"/>
                <w:szCs w:val="20"/>
                <w:lang w:val="ro-RO" w:eastAsia="zh-CN"/>
              </w:rPr>
              <w:t>Activitatea</w:t>
            </w:r>
          </w:p>
        </w:tc>
        <w:tc>
          <w:tcPr>
            <w:tcW w:w="3581"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jc w:val="center"/>
              <w:rPr>
                <w:rFonts w:ascii="Times New Roman" w:eastAsia="Calibri" w:hAnsi="Times New Roman" w:cs="Times New Roman"/>
                <w:sz w:val="16"/>
                <w:szCs w:val="16"/>
                <w:lang w:val="ro-RO" w:eastAsia="zh-CN"/>
              </w:rPr>
            </w:pPr>
            <w:r w:rsidRPr="00E44F58">
              <w:rPr>
                <w:rFonts w:ascii="Times New Roman" w:eastAsia="Calibri" w:hAnsi="Times New Roman" w:cs="Times New Roman"/>
                <w:b/>
                <w:sz w:val="20"/>
                <w:szCs w:val="20"/>
                <w:lang w:val="ro-RO" w:eastAsia="zh-CN"/>
              </w:rPr>
              <w:t>Punctaj</w:t>
            </w:r>
          </w:p>
        </w:tc>
        <w:tc>
          <w:tcPr>
            <w:tcW w:w="3570" w:type="dxa"/>
            <w:gridSpan w:val="5"/>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pacing w:after="0" w:line="276" w:lineRule="auto"/>
              <w:jc w:val="center"/>
              <w:rPr>
                <w:rFonts w:ascii="Times New Roman" w:eastAsia="Calibri" w:hAnsi="Times New Roman" w:cs="Times New Roman"/>
                <w:sz w:val="16"/>
                <w:szCs w:val="16"/>
                <w:lang w:val="ro-RO" w:eastAsia="zh-CN"/>
              </w:rPr>
            </w:pPr>
            <w:r w:rsidRPr="00E44F58">
              <w:rPr>
                <w:rFonts w:ascii="Times New Roman" w:eastAsia="Calibri" w:hAnsi="Times New Roman" w:cs="Times New Roman"/>
                <w:b/>
                <w:sz w:val="20"/>
                <w:szCs w:val="20"/>
                <w:lang w:val="ro-RO" w:eastAsia="zh-CN"/>
              </w:rPr>
              <w:t>Punctaj</w:t>
            </w:r>
          </w:p>
        </w:tc>
        <w:tc>
          <w:tcPr>
            <w:tcW w:w="1088" w:type="dxa"/>
            <w:vMerge w:val="restart"/>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pacing w:after="0" w:line="276" w:lineRule="auto"/>
              <w:jc w:val="center"/>
              <w:rPr>
                <w:rFonts w:ascii="Times New Roman" w:eastAsia="Calibri" w:hAnsi="Times New Roman" w:cs="Times New Roman"/>
                <w:sz w:val="16"/>
                <w:szCs w:val="16"/>
                <w:lang w:val="ro-RO" w:eastAsia="zh-CN"/>
              </w:rPr>
            </w:pPr>
            <w:r w:rsidRPr="00E44F58">
              <w:rPr>
                <w:rFonts w:ascii="Times New Roman" w:eastAsia="Calibri" w:hAnsi="Times New Roman" w:cs="Times New Roman"/>
                <w:b/>
                <w:sz w:val="20"/>
                <w:szCs w:val="20"/>
                <w:lang w:val="ro-RO" w:eastAsia="zh-CN"/>
              </w:rPr>
              <w:t>Total</w:t>
            </w:r>
          </w:p>
        </w:tc>
      </w:tr>
      <w:tr w:rsidR="00E44F58" w:rsidRPr="00E44F58"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16"/>
                <w:szCs w:val="16"/>
                <w:lang w:val="ro-RO" w:eastAsia="zh-CN"/>
              </w:rPr>
            </w:pPr>
          </w:p>
        </w:tc>
        <w:tc>
          <w:tcPr>
            <w:tcW w:w="4115" w:type="dxa"/>
            <w:vMerge/>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napToGrid w:val="0"/>
              <w:spacing w:after="0" w:line="276" w:lineRule="auto"/>
              <w:ind w:left="31"/>
              <w:jc w:val="both"/>
              <w:rPr>
                <w:rFonts w:ascii="Times New Roman" w:eastAsia="Calibri" w:hAnsi="Times New Roman" w:cs="Times New Roman"/>
                <w:b/>
                <w:sz w:val="16"/>
                <w:szCs w:val="16"/>
                <w:lang w:val="ro-RO" w:eastAsia="zh-CN"/>
              </w:rPr>
            </w:pPr>
          </w:p>
        </w:tc>
        <w:tc>
          <w:tcPr>
            <w:tcW w:w="3581"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napToGrid w:val="0"/>
              <w:spacing w:after="0" w:line="276" w:lineRule="auto"/>
              <w:jc w:val="center"/>
              <w:rPr>
                <w:rFonts w:ascii="Times New Roman" w:eastAsia="Calibri" w:hAnsi="Times New Roman" w:cs="Times New Roman"/>
                <w:sz w:val="16"/>
                <w:szCs w:val="16"/>
                <w:lang w:val="ro-RO" w:eastAsia="zh-CN"/>
              </w:rPr>
            </w:pPr>
          </w:p>
        </w:tc>
        <w:tc>
          <w:tcPr>
            <w:tcW w:w="3570" w:type="dxa"/>
            <w:gridSpan w:val="5"/>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pacing w:after="0" w:line="276" w:lineRule="auto"/>
              <w:jc w:val="center"/>
              <w:rPr>
                <w:rFonts w:ascii="Times New Roman" w:eastAsia="Calibri" w:hAnsi="Times New Roman" w:cs="Times New Roman"/>
                <w:sz w:val="16"/>
                <w:szCs w:val="16"/>
                <w:lang w:val="ro-RO" w:eastAsia="zh-CN"/>
              </w:rPr>
            </w:pPr>
            <w:r w:rsidRPr="00E44F58">
              <w:rPr>
                <w:rFonts w:ascii="Times New Roman" w:eastAsia="Calibri" w:hAnsi="Times New Roman" w:cs="Times New Roman"/>
                <w:b/>
                <w:sz w:val="20"/>
                <w:szCs w:val="20"/>
                <w:lang w:val="ro-RO" w:eastAsia="zh-CN"/>
              </w:rPr>
              <w:t>Ultimii 5 ani universitari încheiați</w:t>
            </w:r>
          </w:p>
        </w:tc>
        <w:tc>
          <w:tcPr>
            <w:tcW w:w="1088" w:type="dxa"/>
            <w:vMerge/>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320E4B" w:rsidTr="00320E4B">
        <w:trPr>
          <w:trHeight w:val="344"/>
        </w:trPr>
        <w:tc>
          <w:tcPr>
            <w:tcW w:w="1985" w:type="dxa"/>
            <w:vMerge w:val="restart"/>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pacing w:after="0" w:line="276" w:lineRule="auto"/>
              <w:rPr>
                <w:rFonts w:ascii="Times New Roman" w:eastAsia="Calibri" w:hAnsi="Times New Roman" w:cs="Times New Roman"/>
                <w:b/>
                <w:sz w:val="20"/>
                <w:szCs w:val="20"/>
                <w:lang w:val="ro-RO" w:eastAsia="zh-CN"/>
              </w:rPr>
            </w:pPr>
            <w:r w:rsidRPr="00E44F58">
              <w:rPr>
                <w:rFonts w:ascii="Times New Roman" w:eastAsia="Calibri" w:hAnsi="Times New Roman" w:cs="Times New Roman"/>
                <w:b/>
                <w:sz w:val="20"/>
                <w:szCs w:val="20"/>
                <w:lang w:val="ro-RO" w:eastAsia="zh-CN"/>
              </w:rPr>
              <w:t>1. Activitatea cu studenţii/cursanții</w:t>
            </w: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Îndrumarea şi participarea la sesiunile ştiinţifice studenţeşti organizate în ASE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Câte 1,5 puncte/an universitar pentru îndrumarea studenților, pentru participarea în comisie și pentru participarea în comitetul de organizare, punctate cumulativ. Se punctează maximum 3 puncte/an universitar. La acestea se adaugă, peste plafon, 1 punct pentru fiecare premiu I, II sau III și 0,5 puncte pentru fiecare mențiune obținute de studenții îndrumați la sesiunile științifice organizate la nivelul facultății sau al ASE.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320E4B"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 xml:space="preserve">2. Îndrumarea studenților ASE în vederea participării la concursuri naționale </w:t>
            </w:r>
            <w:r w:rsidRPr="00E44F58">
              <w:rPr>
                <w:rFonts w:ascii="Times New Roman" w:eastAsia="Times New Roman" w:hAnsi="Times New Roman" w:cs="Times New Roman"/>
                <w:sz w:val="16"/>
                <w:szCs w:val="16"/>
                <w:lang w:val="ro-RO" w:eastAsia="ro-RO"/>
              </w:rPr>
              <w:t>și/sau internaționale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2 puncte/activitate pentru participare, la care se adaugă 3 puncte dacă în urma participării la concursul național/internațional studenții au obținut premiul I, II sau III, respectiv 1,5 puncte dacă au obținut o mențiune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3. Organizarea de workshopuri pentru studenții Erasmus ASE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0,5 puncte/workshop, în limita a 2 puncte/an universitar</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4. Îndrumarea neremunerată a cercetătorilor postdoctorat în cadrul ASE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punct/cercetător postdoctorat pentru fiecare an universitar</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val="restart"/>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pacing w:after="0" w:line="276" w:lineRule="auto"/>
              <w:rPr>
                <w:rFonts w:ascii="Times New Roman" w:eastAsia="Calibri" w:hAnsi="Times New Roman" w:cs="Times New Roman"/>
                <w:b/>
                <w:sz w:val="20"/>
                <w:szCs w:val="20"/>
                <w:lang w:val="ro-RO" w:eastAsia="zh-CN"/>
              </w:rPr>
            </w:pPr>
            <w:r w:rsidRPr="00E44F58">
              <w:rPr>
                <w:rFonts w:ascii="Times New Roman" w:eastAsia="Calibri" w:hAnsi="Times New Roman" w:cs="Times New Roman"/>
                <w:b/>
                <w:sz w:val="20"/>
                <w:szCs w:val="20"/>
                <w:lang w:val="ro-RO" w:eastAsia="zh-CN"/>
              </w:rPr>
              <w:t>2. Participarea la dezvoltarea instituţională</w:t>
            </w: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Implicarea în viaţa academică şi administrativă a departamentului/facultății/universității (planuri operaţionale, analize, evaluări, strategii etc), care exced fişei postului</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1,5 puncte/activitate, în limita a 3 puncte/an universitar</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320E4B"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2. Participare la elaborarea/actualizarea de metodologii, regulamente, proceduri, ghiduri instituţionale pe linie de învăţământ/cercetare, în beneficiul ASE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2 puncte/material elaborat (nu se punctează activitatea de aprobare prin vot la nivelul structurilor cu atribuții în acest sens)</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 xml:space="preserve">3. Contribuţii la elaborarea şi la implementarea politicilor şi a strategiilor de dezvoltare a facultăţii şi a universității </w:t>
            </w:r>
            <w:r w:rsidRPr="00E44F58">
              <w:rPr>
                <w:rFonts w:ascii="Times New Roman" w:eastAsia="Calibri" w:hAnsi="Times New Roman" w:cs="Times New Roman"/>
                <w:sz w:val="16"/>
                <w:szCs w:val="16"/>
                <w:lang w:val="ro-RO" w:eastAsia="zh-CN"/>
              </w:rPr>
              <w:lastRenderedPageBreak/>
              <w:t>(proiecte de dezvoltare, rapoarte, activităţi în comisii specializate etc), pe bază de raport pentru fiecare activitate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lastRenderedPageBreak/>
              <w:t>2 puncte/activitate, în limita a 4 puncte/an universitar</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320E4B"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4.  Dezvoltarea de relaţii de parteneriat interinstituţional național /internațional: (i) acorduri încheiate de ASE cu alte unităţi de învăţământ, (ii) acorduri care au ca obiect activități ştiinţifice, culturale, economice; (iii) acorduri de cooperare didactică și de cercetare etc.</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 xml:space="preserve">1 punct/parteneriat național; </w:t>
            </w:r>
          </w:p>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3 puncte/parteneriat internațional</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5. Atragerea de noi surse de finanțare pentru ASE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 xml:space="preserve">2 puncte/acord de colaborare/parteneriat </w:t>
            </w:r>
          </w:p>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(materializat în sponsorizări)</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320E4B"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6. Atragerea de fonduri europene nerambursabile pentru proiecte de dezvoltare instituțională pentru ASE (pentru participare la elaborarea cererii de finanțare). Se punctează calitatea de inițiator de proiect sau calitatea de colaborator la elaborarea cererii de finanțare, în baza recomandării scrise, asumată de inițiatorul proiectului / managerul de proiect și de prorectorul de resort (max. 5 colaboratori/proiect)</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 xml:space="preserve">3 puncte pentru finanțări nerambursabile aferente ASE de peste 300.000 euro; </w:t>
            </w:r>
          </w:p>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5 puncte pentru finanțări nerambursabile aferente ASE de peste 500.000 euro</w:t>
            </w:r>
          </w:p>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10 puncte pentru finanțări nerambursabile aferente ASE de peste 1.000.000 euro</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7. Membru în: Senatul ASE, Consiliul de Administrație ASE, Biroul Consiliului de Administrație, Comisia de Etică, Consiliul Facultății, Consiliul Departamentului, Director centru de cercetare.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 xml:space="preserve">2 puncte pe funcție/an universitar </w:t>
            </w:r>
          </w:p>
          <w:p w:rsidR="00E44F58" w:rsidRPr="00E44F58" w:rsidRDefault="00E44F58" w:rsidP="00E44F58">
            <w:pPr>
              <w:suppressAutoHyphens/>
              <w:spacing w:after="0" w:line="276" w:lineRule="auto"/>
              <w:rPr>
                <w:rFonts w:ascii="Times New Roman" w:eastAsia="Calibri" w:hAnsi="Times New Roman" w:cs="Times New Roman"/>
                <w:sz w:val="16"/>
                <w:szCs w:val="16"/>
                <w:lang w:val="en-US" w:eastAsia="zh-CN"/>
              </w:rPr>
            </w:pPr>
            <w:r w:rsidRPr="00E44F58">
              <w:rPr>
                <w:rFonts w:ascii="Times New Roman" w:eastAsia="Calibri" w:hAnsi="Times New Roman" w:cs="Times New Roman"/>
                <w:sz w:val="16"/>
                <w:szCs w:val="16"/>
                <w:lang w:val="ro-RO" w:eastAsia="zh-CN"/>
              </w:rPr>
              <w:t>(se vor menționa distinct funcțiile și punctajul anual aferent acestora)</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val="restart"/>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pacing w:after="0" w:line="276" w:lineRule="auto"/>
              <w:rPr>
                <w:rFonts w:ascii="Times New Roman" w:eastAsia="Calibri" w:hAnsi="Times New Roman" w:cs="Times New Roman"/>
                <w:b/>
                <w:sz w:val="20"/>
                <w:szCs w:val="20"/>
                <w:lang w:val="ro-RO" w:eastAsia="zh-CN"/>
              </w:rPr>
            </w:pPr>
            <w:r w:rsidRPr="00E44F58">
              <w:rPr>
                <w:rFonts w:ascii="Times New Roman" w:eastAsia="Calibri" w:hAnsi="Times New Roman" w:cs="Times New Roman"/>
                <w:b/>
                <w:sz w:val="20"/>
                <w:szCs w:val="20"/>
                <w:lang w:val="ro-RO" w:eastAsia="zh-CN"/>
              </w:rPr>
              <w:t>3. Inițierea și evaluarea internă a programelor de studii și de formare</w:t>
            </w: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Organizare programe noi de licență, programe de masterat, cursuri postuniversitare (planuri învățământ, rezultate ale învățării, dosare de înscriere a calificărilor în RNCIS etc.)</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5 puncte/program (o singură dată)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320E4B"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2. Elaborarea rapoartelor de evaluare internă a programelor de licență/domeniilor de masterat/domeniilor de doctorat pentru autorizare provizorie/acreditare/menținerea acreditării, încadrare în domeniu</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5 puncte/raport de evaluare internă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320E4B" w:rsidTr="00320E4B">
        <w:trPr>
          <w:trHeight w:val="344"/>
        </w:trPr>
        <w:tc>
          <w:tcPr>
            <w:tcW w:w="1985" w:type="dxa"/>
            <w:vMerge w:val="restart"/>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pacing w:after="0" w:line="276" w:lineRule="auto"/>
              <w:rPr>
                <w:rFonts w:ascii="Times New Roman" w:eastAsia="Calibri" w:hAnsi="Times New Roman" w:cs="Times New Roman"/>
                <w:b/>
                <w:sz w:val="20"/>
                <w:szCs w:val="20"/>
                <w:lang w:val="ro-RO" w:eastAsia="zh-CN"/>
              </w:rPr>
            </w:pPr>
            <w:r w:rsidRPr="00E44F58">
              <w:rPr>
                <w:rFonts w:ascii="Times New Roman" w:eastAsia="Calibri" w:hAnsi="Times New Roman" w:cs="Times New Roman"/>
                <w:b/>
                <w:sz w:val="20"/>
                <w:szCs w:val="20"/>
                <w:lang w:val="ro-RO" w:eastAsia="zh-CN"/>
              </w:rPr>
              <w:t>4. Manifestări științifice și activitate editorială</w:t>
            </w: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trike/>
                <w:sz w:val="16"/>
                <w:szCs w:val="16"/>
                <w:lang w:val="ro-RO" w:eastAsia="zh-CN"/>
              </w:rPr>
            </w:pPr>
            <w:r w:rsidRPr="00E44F58">
              <w:rPr>
                <w:rFonts w:ascii="Times New Roman" w:eastAsia="Calibri" w:hAnsi="Times New Roman" w:cs="Times New Roman"/>
                <w:sz w:val="16"/>
                <w:szCs w:val="16"/>
                <w:lang w:val="ro-RO" w:eastAsia="zh-CN"/>
              </w:rPr>
              <w:t>1. Participare la organizarea conferințelor științifice, a workshopurilor și a altor manifestări științifice organizate sub egida departamentului, facultății sau ASE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 xml:space="preserve">3 puncte/manifestare pentru președintele comitetului de organizare; </w:t>
            </w:r>
          </w:p>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punct/manifestare pentru membrii comitetului de organizare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320E4B"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2. Participarea în diferite comitete editoriale / redactionale / reviewer pentru reviste internationale indexate Web of Science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2 puncte / comitet / an (se punctează max. 5 comitete/an și/sau max. 5 recenzii/an, respectiv se pot acorda max. 10 puncte/an)</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3. Editor-șef, managing editor sau secretar general de redacție al unei reviste științifice editate sub egida facultății sau a ASE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40"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 xml:space="preserve">Revistă cotată Web of Science: </w:t>
            </w:r>
          </w:p>
          <w:p w:rsidR="00E44F58" w:rsidRPr="00E44F58" w:rsidRDefault="00E44F58" w:rsidP="00E44F58">
            <w:pPr>
              <w:numPr>
                <w:ilvl w:val="0"/>
                <w:numId w:val="1"/>
              </w:numPr>
              <w:tabs>
                <w:tab w:val="left" w:pos="198"/>
              </w:tabs>
              <w:suppressAutoHyphens/>
              <w:spacing w:after="0" w:line="240" w:lineRule="auto"/>
              <w:ind w:left="602" w:hanging="686"/>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 xml:space="preserve"> 6 puncte/an (editor-șef);</w:t>
            </w:r>
          </w:p>
          <w:p w:rsidR="00E44F58" w:rsidRPr="00E44F58" w:rsidRDefault="00E44F58" w:rsidP="00E44F58">
            <w:pPr>
              <w:numPr>
                <w:ilvl w:val="0"/>
                <w:numId w:val="1"/>
              </w:numPr>
              <w:tabs>
                <w:tab w:val="left" w:pos="198"/>
              </w:tabs>
              <w:suppressAutoHyphens/>
              <w:spacing w:after="0" w:line="240" w:lineRule="auto"/>
              <w:ind w:left="602" w:hanging="686"/>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4 puncte/an (managing editor);</w:t>
            </w:r>
          </w:p>
          <w:p w:rsidR="00E44F58" w:rsidRPr="00E44F58" w:rsidRDefault="00E44F58" w:rsidP="00E44F58">
            <w:pPr>
              <w:numPr>
                <w:ilvl w:val="0"/>
                <w:numId w:val="1"/>
              </w:numPr>
              <w:tabs>
                <w:tab w:val="left" w:pos="198"/>
              </w:tabs>
              <w:suppressAutoHyphens/>
              <w:spacing w:after="0" w:line="240" w:lineRule="auto"/>
              <w:ind w:left="602" w:hanging="686"/>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3 puncte/an (secretar general de redacție).</w:t>
            </w:r>
          </w:p>
          <w:p w:rsidR="00E44F58" w:rsidRPr="00E44F58" w:rsidRDefault="00E44F58" w:rsidP="00E44F58">
            <w:pPr>
              <w:tabs>
                <w:tab w:val="left" w:pos="198"/>
              </w:tabs>
              <w:suppressAutoHyphens/>
              <w:spacing w:after="0" w:line="240"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 xml:space="preserve">Revistă indexată în baze de date internaționale: </w:t>
            </w:r>
          </w:p>
          <w:p w:rsidR="00E44F58" w:rsidRPr="00E44F58" w:rsidRDefault="00E44F58" w:rsidP="00E44F58">
            <w:pPr>
              <w:numPr>
                <w:ilvl w:val="0"/>
                <w:numId w:val="1"/>
              </w:numPr>
              <w:tabs>
                <w:tab w:val="left" w:pos="198"/>
              </w:tabs>
              <w:suppressAutoHyphens/>
              <w:spacing w:after="0" w:line="240" w:lineRule="auto"/>
              <w:ind w:left="602" w:hanging="686"/>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3 puncte/an (editor-șef);</w:t>
            </w:r>
          </w:p>
          <w:p w:rsidR="00E44F58" w:rsidRPr="00E44F58" w:rsidRDefault="00E44F58" w:rsidP="00E44F58">
            <w:pPr>
              <w:numPr>
                <w:ilvl w:val="0"/>
                <w:numId w:val="1"/>
              </w:numPr>
              <w:tabs>
                <w:tab w:val="left" w:pos="198"/>
              </w:tabs>
              <w:suppressAutoHyphens/>
              <w:spacing w:after="0" w:line="240" w:lineRule="auto"/>
              <w:ind w:left="602" w:hanging="686"/>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2 puncte/an (managing editor);</w:t>
            </w:r>
          </w:p>
          <w:p w:rsidR="00E44F58" w:rsidRPr="00E44F58" w:rsidRDefault="00E44F58" w:rsidP="00E44F58">
            <w:pPr>
              <w:numPr>
                <w:ilvl w:val="0"/>
                <w:numId w:val="1"/>
              </w:numPr>
              <w:tabs>
                <w:tab w:val="left" w:pos="198"/>
              </w:tabs>
              <w:suppressAutoHyphens/>
              <w:spacing w:after="0" w:line="240" w:lineRule="auto"/>
              <w:ind w:left="602" w:hanging="686"/>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lastRenderedPageBreak/>
              <w:t>1,5 puncte/an (secretar general de redacție).</w:t>
            </w:r>
          </w:p>
          <w:p w:rsidR="00E44F58" w:rsidRPr="00E44F58" w:rsidRDefault="00E44F58" w:rsidP="00E44F58">
            <w:pPr>
              <w:tabs>
                <w:tab w:val="left" w:pos="198"/>
              </w:tabs>
              <w:suppressAutoHyphens/>
              <w:spacing w:after="0" w:line="240" w:lineRule="auto"/>
              <w:ind w:left="602"/>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val="restart"/>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pacing w:after="0" w:line="276" w:lineRule="auto"/>
              <w:rPr>
                <w:rFonts w:ascii="Times New Roman" w:eastAsia="Calibri" w:hAnsi="Times New Roman" w:cs="Times New Roman"/>
                <w:b/>
                <w:sz w:val="20"/>
                <w:szCs w:val="20"/>
                <w:lang w:val="ro-RO" w:eastAsia="zh-CN"/>
              </w:rPr>
            </w:pPr>
            <w:r w:rsidRPr="00E44F58">
              <w:rPr>
                <w:rFonts w:ascii="Times New Roman" w:eastAsia="Calibri" w:hAnsi="Times New Roman" w:cs="Times New Roman"/>
                <w:b/>
                <w:sz w:val="20"/>
                <w:szCs w:val="20"/>
                <w:lang w:val="ro-RO" w:eastAsia="zh-CN"/>
              </w:rPr>
              <w:t>5. Promovarea imaginii departamentului/ facultății/ universității</w:t>
            </w: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Participare, în calitate de reprezentant al ASE, în diferite comisii/grupuri de lucru de specialitate la nivel național (CNATDCU, CNFIS, CNEMU, CNSPIS, CNBU, alte comisii / grupuri de lucru constituite la nivel național, pe baza nominalizărilor aprobate prin hotărâri ale CA – ASE sau prin decizii ale rectorului ASE)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8 puncte/comisie/an universitar</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320E4B"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2. Participarea la activităţi profesional-administrative: - târguri educaţionale, promovarea universității/facultății în diferite medii, zilele facultății</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punct/participare la târguri educaționale sau evenimente de promovare la nivel național</w:t>
            </w:r>
          </w:p>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2 puncte/participare la târguri educaționale internaționale, ca reprezentant al facultății sau al ASE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320E4B"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3. Administrarea paginii web și a paginilor de social media ale facultății sau ale programelor de studii ale facultății, pe baza deciziei de desemnare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 xml:space="preserve">2 puncte/an universitar pentru pagina web; </w:t>
            </w:r>
          </w:p>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punct/an universitar pentru fiecare pagină de social media</w:t>
            </w:r>
          </w:p>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Total maximum 4 puncte/an universitar</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val="restart"/>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pacing w:after="0" w:line="276" w:lineRule="auto"/>
              <w:rPr>
                <w:rFonts w:ascii="Times New Roman" w:eastAsia="Calibri" w:hAnsi="Times New Roman" w:cs="Times New Roman"/>
                <w:b/>
                <w:sz w:val="20"/>
                <w:szCs w:val="20"/>
                <w:lang w:val="ro-RO" w:eastAsia="zh-CN"/>
              </w:rPr>
            </w:pPr>
            <w:r w:rsidRPr="00E44F58">
              <w:rPr>
                <w:rFonts w:ascii="Times New Roman" w:eastAsia="Calibri" w:hAnsi="Times New Roman" w:cs="Times New Roman"/>
                <w:b/>
                <w:sz w:val="20"/>
                <w:szCs w:val="20"/>
                <w:lang w:val="ro-RO" w:eastAsia="zh-CN"/>
              </w:rPr>
              <w:t>6. Distincții și recunoaștere</w:t>
            </w: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Premii acordate din partea altor universități sau din partea Academiei Române, vizând activitatea universitară</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5 puncte/premiu</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2. Acordarea titlului de Doctor Honoris Causa, de către o universitate din România</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10 puncte/distincție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3. Acordarea titlului de Doctor Honoris Causa, de către o universitate din afara României</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15 puncte/distincție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val="restart"/>
            <w:tcBorders>
              <w:top w:val="single" w:sz="6" w:space="0" w:color="000000"/>
              <w:left w:val="single" w:sz="4" w:space="0" w:color="000000"/>
              <w:right w:val="single" w:sz="6" w:space="0" w:color="000000"/>
            </w:tcBorders>
            <w:shd w:val="clear" w:color="auto" w:fill="FFFFFF"/>
          </w:tcPr>
          <w:p w:rsidR="00E44F58" w:rsidRPr="00E44F58" w:rsidRDefault="00E44F58" w:rsidP="00E44F58">
            <w:pPr>
              <w:suppressAutoHyphens/>
              <w:spacing w:after="0" w:line="276" w:lineRule="auto"/>
              <w:rPr>
                <w:rFonts w:ascii="Times New Roman" w:eastAsia="Calibri" w:hAnsi="Times New Roman" w:cs="Times New Roman"/>
                <w:b/>
                <w:sz w:val="20"/>
                <w:szCs w:val="20"/>
                <w:lang w:val="ro-RO" w:eastAsia="zh-CN"/>
              </w:rPr>
            </w:pPr>
            <w:r w:rsidRPr="00E44F58">
              <w:rPr>
                <w:rFonts w:ascii="Times New Roman" w:eastAsia="Calibri" w:hAnsi="Times New Roman" w:cs="Times New Roman"/>
                <w:b/>
                <w:sz w:val="20"/>
                <w:szCs w:val="20"/>
                <w:lang w:val="ro-RO" w:eastAsia="zh-CN"/>
              </w:rPr>
              <w:t>7. Participări în comisii constituite în cadrul ASE</w:t>
            </w: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Președinte sau membru în comisiile de concurs pentru ocuparea posturilor didactice de predare organizate în ASE din care candidatul a făcut parte sau în comisiile de selecție constituite în cadrul ASE pentru ocuparea posturilor înființate în afara organigramei ASE (pe bază de documente justificative precum raportul comisiei de concurs / selecție la care candidatul a participat efectiv; nu se punctează nominalizarea în comisie dacă nu au existat candidați înscriși; în cazul comisiilor de contestații se acordă punctaj doar dacă candidatul a participat efectiv la soluționarea unei contestații).</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1,50 puncte/președinte</w:t>
            </w:r>
          </w:p>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punct/membru</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tcBorders>
              <w:left w:val="single" w:sz="4" w:space="0" w:color="000000"/>
              <w:right w:val="single" w:sz="6" w:space="0" w:color="000000"/>
            </w:tcBorders>
            <w:shd w:val="clear" w:color="auto" w:fill="FFFFFF"/>
          </w:tcPr>
          <w:p w:rsidR="00E44F58" w:rsidRPr="00E44F58" w:rsidRDefault="00E44F58" w:rsidP="00E44F58">
            <w:pPr>
              <w:suppressAutoHyphens/>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2. Membru în comisii interne de evaluare a dosarelor de abilitare, constituite în cadrul școlilor doctorale din ASE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punct/comisie de evaluare</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320E4B" w:rsidTr="00320E4B">
        <w:trPr>
          <w:trHeight w:val="344"/>
        </w:trPr>
        <w:tc>
          <w:tcPr>
            <w:tcW w:w="1985" w:type="dxa"/>
            <w:vMerge/>
            <w:tcBorders>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3. Președinte/membru în comisii de finalizare a studiilor postdoctorale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1,50 puncte/președinte comisie de finalizare studii postdoctorale</w:t>
            </w:r>
          </w:p>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punct/membru comisie de finalizare studii postdoctorale</w:t>
            </w:r>
          </w:p>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344"/>
        </w:trPr>
        <w:tc>
          <w:tcPr>
            <w:tcW w:w="1985" w:type="dxa"/>
            <w:vMerge w:val="restart"/>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pacing w:after="0" w:line="276" w:lineRule="auto"/>
              <w:rPr>
                <w:rFonts w:ascii="Times New Roman" w:eastAsia="Calibri" w:hAnsi="Times New Roman" w:cs="Times New Roman"/>
                <w:b/>
                <w:sz w:val="20"/>
                <w:szCs w:val="20"/>
                <w:lang w:val="ro-RO" w:eastAsia="zh-CN"/>
              </w:rPr>
            </w:pPr>
            <w:r w:rsidRPr="00E44F58">
              <w:rPr>
                <w:rFonts w:ascii="Times New Roman" w:eastAsia="Calibri" w:hAnsi="Times New Roman" w:cs="Times New Roman"/>
                <w:b/>
                <w:sz w:val="20"/>
                <w:szCs w:val="20"/>
                <w:lang w:val="ro-RO" w:eastAsia="zh-CN"/>
              </w:rPr>
              <w:lastRenderedPageBreak/>
              <w:t>8. Internaționalizare</w:t>
            </w: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1. Organizarea, sub egida facultății sau a ASE, a programelor intensive mixte Erasmus+ (Blended Intensive Programmes – BIP) și a școlilor de vară internaționale</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2 puncte/program</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jc w:val="center"/>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jc w:val="center"/>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320E4B" w:rsidTr="00320E4B">
        <w:trPr>
          <w:trHeight w:val="344"/>
        </w:trPr>
        <w:tc>
          <w:tcPr>
            <w:tcW w:w="1985" w:type="dxa"/>
            <w:vMerge/>
            <w:tcBorders>
              <w:top w:val="single" w:sz="6" w:space="0" w:color="000000"/>
              <w:left w:val="single" w:sz="4"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20"/>
                <w:szCs w:val="20"/>
                <w:lang w:val="ro-RO" w:eastAsia="zh-CN"/>
              </w:rPr>
            </w:pPr>
          </w:p>
        </w:tc>
        <w:tc>
          <w:tcPr>
            <w:tcW w:w="4115"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tabs>
                <w:tab w:val="left" w:pos="380"/>
              </w:tabs>
              <w:suppressAutoHyphens/>
              <w:spacing w:after="0" w:line="276" w:lineRule="auto"/>
              <w:ind w:left="31" w:hanging="31"/>
              <w:jc w:val="both"/>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2. Participarea la elaborarea dosarelor pentru acreditarea internațională a ASE sau a unei facultăți (AACSB; EFMD – EQUIS) ori a unui program de studii (EFMD Programme Accreditation, fostă EPAS) sau pentru alte acreditări internaționale, pe baza adeverinței semnată de prorectorul responsabil cu internaționalizarea</w:t>
            </w:r>
          </w:p>
        </w:tc>
        <w:tc>
          <w:tcPr>
            <w:tcW w:w="358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 xml:space="preserve">5 puncte/an universitar pentru coordonator; </w:t>
            </w:r>
          </w:p>
          <w:p w:rsidR="00E44F58" w:rsidRPr="00E44F58" w:rsidRDefault="00E44F58" w:rsidP="00E44F58">
            <w:pPr>
              <w:suppressAutoHyphens/>
              <w:spacing w:after="0" w:line="276" w:lineRule="auto"/>
              <w:rPr>
                <w:rFonts w:ascii="Times New Roman" w:eastAsia="Calibri" w:hAnsi="Times New Roman" w:cs="Times New Roman"/>
                <w:sz w:val="16"/>
                <w:szCs w:val="16"/>
                <w:lang w:val="ro-RO" w:eastAsia="zh-CN"/>
              </w:rPr>
            </w:pPr>
            <w:r w:rsidRPr="00E44F58">
              <w:rPr>
                <w:rFonts w:ascii="Times New Roman" w:eastAsia="Calibri" w:hAnsi="Times New Roman" w:cs="Times New Roman"/>
                <w:sz w:val="16"/>
                <w:szCs w:val="16"/>
                <w:lang w:val="ro-RO" w:eastAsia="zh-CN"/>
              </w:rPr>
              <w:t>3 puncte/an universitar pentru membru, pentru fiecare an universitar în care candidatul a făcut parte din echipa de elaborare a dosarelor de acreditare internațională</w:t>
            </w: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714" w:type="dxa"/>
            <w:tcBorders>
              <w:top w:val="single" w:sz="6" w:space="0" w:color="000000"/>
              <w:left w:val="single" w:sz="6" w:space="0" w:color="000000"/>
              <w:bottom w:val="single" w:sz="6"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c>
          <w:tcPr>
            <w:tcW w:w="1088" w:type="dxa"/>
            <w:tcBorders>
              <w:top w:val="single" w:sz="6" w:space="0" w:color="000000"/>
              <w:left w:val="single" w:sz="6" w:space="0" w:color="000000"/>
              <w:bottom w:val="single" w:sz="6"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sz w:val="16"/>
                <w:szCs w:val="16"/>
                <w:lang w:val="ro-RO" w:eastAsia="zh-CN"/>
              </w:rPr>
            </w:pPr>
          </w:p>
        </w:tc>
      </w:tr>
      <w:tr w:rsidR="00E44F58" w:rsidRPr="00E44F58" w:rsidTr="00320E4B">
        <w:trPr>
          <w:trHeight w:val="131"/>
        </w:trPr>
        <w:tc>
          <w:tcPr>
            <w:tcW w:w="9681" w:type="dxa"/>
            <w:gridSpan w:val="3"/>
            <w:tcBorders>
              <w:top w:val="single" w:sz="6" w:space="0" w:color="000000"/>
              <w:left w:val="single" w:sz="4" w:space="0" w:color="000000"/>
              <w:bottom w:val="single" w:sz="4" w:space="0" w:color="000000"/>
              <w:right w:val="single" w:sz="6" w:space="0" w:color="000000"/>
            </w:tcBorders>
            <w:shd w:val="clear" w:color="auto" w:fill="FFFFFF"/>
            <w:vAlign w:val="center"/>
          </w:tcPr>
          <w:p w:rsidR="00E44F58" w:rsidRPr="00E44F58" w:rsidRDefault="00E44F58" w:rsidP="00E44F58">
            <w:pPr>
              <w:suppressAutoHyphens/>
              <w:spacing w:after="0" w:line="276" w:lineRule="auto"/>
              <w:jc w:val="center"/>
              <w:rPr>
                <w:rFonts w:ascii="Times New Roman" w:eastAsia="Calibri" w:hAnsi="Times New Roman" w:cs="Times New Roman"/>
                <w:b/>
                <w:sz w:val="16"/>
                <w:szCs w:val="16"/>
                <w:lang w:val="ro-RO" w:eastAsia="zh-CN"/>
              </w:rPr>
            </w:pPr>
            <w:r w:rsidRPr="00E44F58">
              <w:rPr>
                <w:rFonts w:ascii="Times New Roman" w:eastAsia="Calibri" w:hAnsi="Times New Roman" w:cs="Times New Roman"/>
                <w:b/>
                <w:sz w:val="16"/>
                <w:szCs w:val="16"/>
                <w:lang w:val="ro-RO" w:eastAsia="zh-CN"/>
              </w:rPr>
              <w:t>TOTAL GENERAL</w:t>
            </w:r>
          </w:p>
        </w:tc>
        <w:tc>
          <w:tcPr>
            <w:tcW w:w="714" w:type="dxa"/>
            <w:tcBorders>
              <w:top w:val="single" w:sz="6" w:space="0" w:color="000000"/>
              <w:left w:val="single" w:sz="6" w:space="0" w:color="000000"/>
              <w:bottom w:val="single" w:sz="4" w:space="0" w:color="000000"/>
              <w:right w:val="single" w:sz="6" w:space="0" w:color="000000"/>
            </w:tcBorders>
            <w:shd w:val="clear" w:color="auto" w:fill="FFFFFF"/>
          </w:tcPr>
          <w:p w:rsidR="00E44F58" w:rsidRPr="00E44F58" w:rsidRDefault="00E44F58" w:rsidP="00E44F58">
            <w:pPr>
              <w:suppressAutoHyphens/>
              <w:snapToGrid w:val="0"/>
              <w:spacing w:after="0" w:line="276" w:lineRule="auto"/>
              <w:jc w:val="center"/>
              <w:rPr>
                <w:rFonts w:ascii="Times New Roman" w:eastAsia="Calibri" w:hAnsi="Times New Roman" w:cs="Times New Roman"/>
                <w:b/>
                <w:sz w:val="16"/>
                <w:szCs w:val="16"/>
                <w:lang w:val="ro-RO" w:eastAsia="zh-CN"/>
              </w:rPr>
            </w:pPr>
            <w:r w:rsidRPr="00E44F58">
              <w:rPr>
                <w:rFonts w:ascii="Times New Roman" w:eastAsia="Calibri" w:hAnsi="Times New Roman" w:cs="Times New Roman"/>
                <w:b/>
                <w:sz w:val="16"/>
                <w:szCs w:val="16"/>
                <w:lang w:val="ro-RO" w:eastAsia="zh-CN"/>
              </w:rPr>
              <w:t>T1</w:t>
            </w:r>
          </w:p>
        </w:tc>
        <w:tc>
          <w:tcPr>
            <w:tcW w:w="714" w:type="dxa"/>
            <w:tcBorders>
              <w:top w:val="single" w:sz="6" w:space="0" w:color="000000"/>
              <w:left w:val="single" w:sz="6" w:space="0" w:color="000000"/>
              <w:bottom w:val="single" w:sz="4" w:space="0" w:color="000000"/>
              <w:right w:val="single" w:sz="6" w:space="0" w:color="000000"/>
            </w:tcBorders>
            <w:shd w:val="clear" w:color="auto" w:fill="FFFFFF"/>
          </w:tcPr>
          <w:p w:rsidR="00E44F58" w:rsidRPr="00E44F58" w:rsidRDefault="00E44F58" w:rsidP="00E44F58">
            <w:pPr>
              <w:suppressAutoHyphens/>
              <w:snapToGrid w:val="0"/>
              <w:spacing w:after="0" w:line="276" w:lineRule="auto"/>
              <w:jc w:val="center"/>
              <w:rPr>
                <w:rFonts w:ascii="Times New Roman" w:eastAsia="Calibri" w:hAnsi="Times New Roman" w:cs="Times New Roman"/>
                <w:b/>
                <w:sz w:val="16"/>
                <w:szCs w:val="16"/>
                <w:lang w:val="ro-RO" w:eastAsia="zh-CN"/>
              </w:rPr>
            </w:pPr>
            <w:r w:rsidRPr="00E44F58">
              <w:rPr>
                <w:rFonts w:ascii="Times New Roman" w:eastAsia="Calibri" w:hAnsi="Times New Roman" w:cs="Times New Roman"/>
                <w:b/>
                <w:sz w:val="16"/>
                <w:szCs w:val="16"/>
                <w:lang w:val="ro-RO" w:eastAsia="zh-CN"/>
              </w:rPr>
              <w:t>T2</w:t>
            </w:r>
          </w:p>
        </w:tc>
        <w:tc>
          <w:tcPr>
            <w:tcW w:w="714" w:type="dxa"/>
            <w:tcBorders>
              <w:top w:val="single" w:sz="6" w:space="0" w:color="000000"/>
              <w:left w:val="single" w:sz="6" w:space="0" w:color="000000"/>
              <w:bottom w:val="single" w:sz="4"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16"/>
                <w:szCs w:val="16"/>
                <w:lang w:val="ro-RO" w:eastAsia="zh-CN"/>
              </w:rPr>
            </w:pPr>
            <w:r w:rsidRPr="00E44F58">
              <w:rPr>
                <w:rFonts w:ascii="Times New Roman" w:eastAsia="Calibri" w:hAnsi="Times New Roman" w:cs="Times New Roman"/>
                <w:b/>
                <w:sz w:val="16"/>
                <w:szCs w:val="16"/>
                <w:lang w:val="ro-RO" w:eastAsia="zh-CN"/>
              </w:rPr>
              <w:t>T3</w:t>
            </w:r>
          </w:p>
        </w:tc>
        <w:tc>
          <w:tcPr>
            <w:tcW w:w="714" w:type="dxa"/>
            <w:tcBorders>
              <w:top w:val="single" w:sz="6" w:space="0" w:color="000000"/>
              <w:left w:val="single" w:sz="6" w:space="0" w:color="000000"/>
              <w:bottom w:val="single" w:sz="4"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16"/>
                <w:szCs w:val="16"/>
                <w:lang w:val="ro-RO" w:eastAsia="zh-CN"/>
              </w:rPr>
            </w:pPr>
            <w:r w:rsidRPr="00E44F58">
              <w:rPr>
                <w:rFonts w:ascii="Times New Roman" w:eastAsia="Calibri" w:hAnsi="Times New Roman" w:cs="Times New Roman"/>
                <w:b/>
                <w:sz w:val="16"/>
                <w:szCs w:val="16"/>
                <w:lang w:val="ro-RO" w:eastAsia="zh-CN"/>
              </w:rPr>
              <w:t>T4</w:t>
            </w:r>
          </w:p>
        </w:tc>
        <w:tc>
          <w:tcPr>
            <w:tcW w:w="714" w:type="dxa"/>
            <w:tcBorders>
              <w:top w:val="single" w:sz="6" w:space="0" w:color="000000"/>
              <w:left w:val="single" w:sz="6" w:space="0" w:color="000000"/>
              <w:bottom w:val="single" w:sz="4" w:space="0" w:color="000000"/>
              <w:right w:val="single" w:sz="6"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16"/>
                <w:szCs w:val="16"/>
                <w:lang w:val="ro-RO" w:eastAsia="zh-CN"/>
              </w:rPr>
            </w:pPr>
            <w:r w:rsidRPr="00E44F58">
              <w:rPr>
                <w:rFonts w:ascii="Times New Roman" w:eastAsia="Calibri" w:hAnsi="Times New Roman" w:cs="Times New Roman"/>
                <w:b/>
                <w:sz w:val="16"/>
                <w:szCs w:val="16"/>
                <w:lang w:val="ro-RO" w:eastAsia="zh-CN"/>
              </w:rPr>
              <w:t>T5</w:t>
            </w:r>
          </w:p>
        </w:tc>
        <w:tc>
          <w:tcPr>
            <w:tcW w:w="1088" w:type="dxa"/>
            <w:tcBorders>
              <w:top w:val="single" w:sz="6" w:space="0" w:color="000000"/>
              <w:left w:val="single" w:sz="6" w:space="0" w:color="000000"/>
              <w:bottom w:val="single" w:sz="4" w:space="0" w:color="000000"/>
              <w:right w:val="single" w:sz="4" w:space="0" w:color="000000"/>
            </w:tcBorders>
            <w:shd w:val="clear" w:color="auto" w:fill="FFFFFF"/>
          </w:tcPr>
          <w:p w:rsidR="00E44F58" w:rsidRPr="00E44F58" w:rsidRDefault="00E44F58" w:rsidP="00E44F58">
            <w:pPr>
              <w:suppressAutoHyphens/>
              <w:snapToGrid w:val="0"/>
              <w:spacing w:after="0" w:line="276" w:lineRule="auto"/>
              <w:rPr>
                <w:rFonts w:ascii="Times New Roman" w:eastAsia="Calibri" w:hAnsi="Times New Roman" w:cs="Times New Roman"/>
                <w:b/>
                <w:sz w:val="16"/>
                <w:szCs w:val="16"/>
                <w:lang w:val="ro-RO" w:eastAsia="zh-CN"/>
              </w:rPr>
            </w:pPr>
            <w:r w:rsidRPr="00E44F58">
              <w:rPr>
                <w:rFonts w:ascii="Times New Roman" w:eastAsia="Calibri" w:hAnsi="Times New Roman" w:cs="Times New Roman"/>
                <w:b/>
                <w:sz w:val="16"/>
                <w:szCs w:val="16"/>
                <w:lang w:val="ro-RO" w:eastAsia="zh-CN"/>
              </w:rPr>
              <w:t>T = T1 + T2+ T3+ T4+ T5</w:t>
            </w:r>
          </w:p>
        </w:tc>
      </w:tr>
    </w:tbl>
    <w:p w:rsidR="00E44F58" w:rsidRPr="00E44F58" w:rsidRDefault="00E44F58" w:rsidP="00E44F58">
      <w:pPr>
        <w:suppressAutoHyphens/>
        <w:spacing w:before="120" w:after="0" w:line="276" w:lineRule="auto"/>
        <w:rPr>
          <w:rFonts w:ascii="Times New Roman" w:eastAsia="Times New Roman" w:hAnsi="Times New Roman" w:cs="Times New Roman"/>
          <w:b/>
          <w:sz w:val="24"/>
          <w:szCs w:val="20"/>
          <w:lang w:val="ro-RO" w:eastAsia="zh-CN"/>
        </w:rPr>
      </w:pPr>
    </w:p>
    <w:p w:rsidR="00E44F58" w:rsidRPr="00E44F58" w:rsidRDefault="00E44F58" w:rsidP="00E44F58">
      <w:pPr>
        <w:suppressAutoHyphens/>
        <w:spacing w:before="120" w:after="0" w:line="276" w:lineRule="auto"/>
        <w:rPr>
          <w:rFonts w:ascii="Times New Roman" w:eastAsia="Times New Roman" w:hAnsi="Times New Roman" w:cs="Times New Roman"/>
          <w:sz w:val="24"/>
          <w:szCs w:val="24"/>
          <w:lang w:val="ro-RO" w:eastAsia="zh-CN"/>
        </w:rPr>
      </w:pPr>
      <w:r w:rsidRPr="00E44F58">
        <w:rPr>
          <w:rFonts w:ascii="Times New Roman" w:eastAsia="Times New Roman" w:hAnsi="Times New Roman" w:cs="Times New Roman"/>
          <w:sz w:val="24"/>
          <w:szCs w:val="24"/>
          <w:lang w:val="ro-RO" w:eastAsia="zh-CN"/>
        </w:rPr>
        <w:t xml:space="preserve">Observații: </w:t>
      </w:r>
    </w:p>
    <w:p w:rsidR="00E44F58" w:rsidRPr="00E44F58" w:rsidRDefault="00E44F58" w:rsidP="00E44F58">
      <w:pPr>
        <w:numPr>
          <w:ilvl w:val="0"/>
          <w:numId w:val="2"/>
        </w:numPr>
        <w:suppressAutoHyphens/>
        <w:spacing w:before="120" w:after="0" w:line="276" w:lineRule="auto"/>
        <w:jc w:val="both"/>
        <w:rPr>
          <w:rFonts w:ascii="Times New Roman" w:eastAsia="Times New Roman" w:hAnsi="Times New Roman" w:cs="Times New Roman"/>
          <w:sz w:val="24"/>
          <w:szCs w:val="24"/>
          <w:lang w:val="ro-RO" w:eastAsia="zh-CN"/>
        </w:rPr>
      </w:pPr>
      <w:r w:rsidRPr="00E44F58">
        <w:rPr>
          <w:rFonts w:ascii="Times New Roman" w:eastAsia="Times New Roman" w:hAnsi="Times New Roman" w:cs="Times New Roman"/>
          <w:sz w:val="24"/>
          <w:szCs w:val="24"/>
          <w:lang w:val="ro-RO" w:eastAsia="zh-CN"/>
        </w:rPr>
        <w:t>Fiecare candidat va întocmi un raport detaliat pentru fiecare activitate și va atașa, pe suport CD/DVD sau, după caz, pe suport hârtie, documente justificative pentru punctajele declarate. În absența documentelor justificative comisia nu va valida punctajele declarate de candidați.</w:t>
      </w:r>
    </w:p>
    <w:p w:rsidR="00E44F58" w:rsidRPr="00E44F58" w:rsidRDefault="00E44F58" w:rsidP="00E44F58">
      <w:pPr>
        <w:numPr>
          <w:ilvl w:val="0"/>
          <w:numId w:val="2"/>
        </w:numPr>
        <w:suppressAutoHyphens/>
        <w:spacing w:before="120" w:after="0" w:line="276" w:lineRule="auto"/>
        <w:jc w:val="both"/>
        <w:rPr>
          <w:rFonts w:ascii="Times New Roman" w:eastAsia="Times New Roman" w:hAnsi="Times New Roman" w:cs="Times New Roman"/>
          <w:sz w:val="24"/>
          <w:szCs w:val="24"/>
          <w:lang w:val="ro-RO" w:eastAsia="zh-CN"/>
        </w:rPr>
      </w:pPr>
      <w:r w:rsidRPr="00E44F58">
        <w:rPr>
          <w:rFonts w:ascii="Times New Roman" w:eastAsia="Times New Roman" w:hAnsi="Times New Roman" w:cs="Times New Roman"/>
          <w:sz w:val="24"/>
          <w:szCs w:val="24"/>
          <w:lang w:val="ro-RO" w:eastAsia="zh-CN"/>
        </w:rPr>
        <w:t>Activitățile cu caracter continuu (calitatea de membru în comisii, consilii, organisme și rețele, funcțiile editoriale, îndrumarea cercetătorilor postdoctorat, administrarea paginilor web și de social media, participarea la elaborarea dosarelor de acreditare internațională) se punctează pentru fiecare an universitar din perioada de referință în care au fost desfășurate. Activitățile punctuale (un material elaborat, un premiu, o distincție, un parteneriat încheiat, un program inițiat, un raport de evaluare internă, un dosar de înscriere a calificării în RNCIS) se punctează o singură dată.</w:t>
      </w:r>
    </w:p>
    <w:p w:rsidR="00E44F58" w:rsidRPr="00E44F58" w:rsidRDefault="00E44F58" w:rsidP="00E44F58">
      <w:pPr>
        <w:numPr>
          <w:ilvl w:val="0"/>
          <w:numId w:val="2"/>
        </w:numPr>
        <w:suppressAutoHyphens/>
        <w:spacing w:before="120" w:after="0" w:line="276" w:lineRule="auto"/>
        <w:jc w:val="both"/>
        <w:rPr>
          <w:rFonts w:ascii="Times New Roman" w:eastAsia="Times New Roman" w:hAnsi="Times New Roman" w:cs="Times New Roman"/>
          <w:sz w:val="24"/>
          <w:szCs w:val="24"/>
          <w:lang w:val="ro-RO" w:eastAsia="zh-CN"/>
        </w:rPr>
      </w:pPr>
      <w:r w:rsidRPr="00E44F58">
        <w:rPr>
          <w:rFonts w:ascii="Times New Roman" w:eastAsia="Times New Roman" w:hAnsi="Times New Roman" w:cs="Times New Roman"/>
          <w:sz w:val="24"/>
          <w:szCs w:val="24"/>
          <w:lang w:val="ro-RO" w:eastAsia="zh-CN"/>
        </w:rPr>
        <w:t>Se exclud din grila de evaluare punctajele declarate de candidați care se referă la activități desfășurate în beneficiul altor angajatori (alții decât Academia de Studii Economice din București).</w:t>
      </w:r>
    </w:p>
    <w:p w:rsidR="00E44F58" w:rsidRPr="00E44F58" w:rsidRDefault="00E44F58" w:rsidP="00E44F58">
      <w:pPr>
        <w:numPr>
          <w:ilvl w:val="0"/>
          <w:numId w:val="2"/>
        </w:numPr>
        <w:suppressAutoHyphens/>
        <w:spacing w:before="120" w:after="0" w:line="276" w:lineRule="auto"/>
        <w:jc w:val="both"/>
        <w:rPr>
          <w:rFonts w:ascii="Times New Roman" w:eastAsia="Times New Roman" w:hAnsi="Times New Roman" w:cs="Times New Roman"/>
          <w:sz w:val="24"/>
          <w:szCs w:val="24"/>
          <w:lang w:val="ro-RO" w:eastAsia="zh-CN"/>
        </w:rPr>
      </w:pPr>
      <w:r w:rsidRPr="00E44F58">
        <w:rPr>
          <w:rFonts w:ascii="Times New Roman" w:eastAsia="Times New Roman" w:hAnsi="Times New Roman" w:cs="Times New Roman"/>
          <w:sz w:val="24"/>
          <w:szCs w:val="24"/>
          <w:lang w:val="ro-RO" w:eastAsia="zh-CN"/>
        </w:rPr>
        <w:t xml:space="preserve">Nu se vor valida punctaje declarate de candidați cu depășirea punctajului specificat pe fiecare subcriteriu pentru fiecare an universitar. </w:t>
      </w:r>
    </w:p>
    <w:p w:rsidR="00E44F58" w:rsidRDefault="00E44F58" w:rsidP="00E44F58">
      <w:bookmarkStart w:id="0" w:name="_GoBack"/>
      <w:bookmarkEnd w:id="0"/>
    </w:p>
    <w:sectPr w:rsidR="00E44F58" w:rsidSect="00E44F5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AB6A16"/>
    <w:multiLevelType w:val="hybridMultilevel"/>
    <w:tmpl w:val="5AB2B9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39315E"/>
    <w:multiLevelType w:val="hybridMultilevel"/>
    <w:tmpl w:val="5B622A56"/>
    <w:lvl w:ilvl="0" w:tplc="1C6239DC">
      <w:numFmt w:val="bullet"/>
      <w:lvlText w:val="-"/>
      <w:lvlJc w:val="left"/>
      <w:pPr>
        <w:ind w:left="720" w:hanging="360"/>
      </w:pPr>
      <w:rPr>
        <w:rFonts w:ascii="Times New Roman" w:eastAsia="Times New Roman" w:hAnsi="Times New Roman" w:cs="Times New Roman" w:hint="default"/>
        <w:b w:val="0"/>
        <w:bCs w:val="0"/>
        <w:i w:val="0"/>
        <w:iCs w:val="0"/>
        <w:spacing w:val="0"/>
        <w:w w:val="101"/>
        <w:sz w:val="21"/>
        <w:szCs w:val="21"/>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F58"/>
    <w:rsid w:val="001836ED"/>
    <w:rsid w:val="00320E4B"/>
    <w:rsid w:val="00E44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6CB1D"/>
  <w15:chartTrackingRefBased/>
  <w15:docId w15:val="{1B8A0EA3-8AA9-469D-A261-EF2298FE9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1480</Words>
  <Characters>8441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Academia de Studii Economice</Company>
  <LinksUpToDate>false</LinksUpToDate>
  <CharactersWithSpaces>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TUDORACHE CARMEN MARIANA</dc:creator>
  <cp:keywords/>
  <dc:description/>
  <cp:lastModifiedBy>TUDORACHE CARMEN MARIANA</cp:lastModifiedBy>
  <cp:revision>2</cp:revision>
  <dcterms:created xsi:type="dcterms:W3CDTF">2026-11-06T09:58:00Z</dcterms:created>
  <dcterms:modified xsi:type="dcterms:W3CDTF">2026-11-06T10:14:00Z</dcterms:modified>
</cp:coreProperties>
</file>